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150"/>
        <w:jc w:val="right"/>
        <w:rPr>
          <w:i w:val="false"/>
          <w:i w:val="false"/>
          <w:iCs w:val="false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 xml:space="preserve">Приложение </w:t>
      </w: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>№</w:t>
      </w: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 xml:space="preserve"> 2</w:t>
      </w:r>
    </w:p>
    <w:p>
      <w:pPr>
        <w:pStyle w:val="Normal"/>
        <w:widowControl w:val="false"/>
        <w:spacing w:lineRule="auto" w:line="240" w:before="0" w:after="0"/>
        <w:jc w:val="right"/>
        <w:rPr>
          <w:i w:val="false"/>
          <w:i w:val="false"/>
          <w:iCs w:val="false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>к Положению о системе управления охраной труда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" w:cs="Times New Roman" w:eastAsiaTheme="minorEastAsia"/>
          <w:i/>
          <w:i/>
          <w:iCs/>
          <w:sz w:val="24"/>
          <w:szCs w:val="24"/>
          <w:lang w:eastAsia="ru-RU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 xml:space="preserve">в муниципальном автономном дошкольном образовательном учреждении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" w:cs="Times New Roman" w:eastAsiaTheme="minorEastAsia"/>
          <w:i/>
          <w:i/>
          <w:iCs/>
          <w:sz w:val="24"/>
          <w:szCs w:val="24"/>
          <w:lang w:eastAsia="ru-RU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>Центр развития ребенка – детский сад №10 «Ляйсан»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" w:cs="Times New Roman" w:eastAsiaTheme="minorEastAsia"/>
          <w:i/>
          <w:i/>
          <w:iCs/>
          <w:sz w:val="24"/>
          <w:szCs w:val="24"/>
          <w:lang w:eastAsia="ru-RU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 xml:space="preserve">города Дюртюли муниципального района Дюртюлинский район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" w:cs="Times New Roman" w:eastAsiaTheme="minorEastAsia"/>
          <w:i/>
          <w:i/>
          <w:iCs/>
          <w:sz w:val="24"/>
          <w:szCs w:val="24"/>
          <w:lang w:eastAsia="ru-RU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>Республики Башкортостан</w:t>
      </w:r>
    </w:p>
    <w:p>
      <w:pPr>
        <w:pStyle w:val="Pcenter"/>
        <w:shd w:val="clear" w:color="auto" w:fill="FFFFFF"/>
        <w:spacing w:lineRule="atLeast" w:line="293" w:beforeAutospacing="0" w:before="0" w:afterAutospacing="0" w:after="300"/>
        <w:jc w:val="center"/>
        <w:rPr>
          <w:rFonts w:ascii="Arial" w:hAnsi="Arial" w:cs="Arial"/>
          <w:b/>
          <w:b/>
          <w:bCs/>
          <w:i w:val="false"/>
          <w:i w:val="false"/>
          <w:iCs w:val="false"/>
          <w:color w:val="333333"/>
          <w:sz w:val="23"/>
          <w:szCs w:val="23"/>
        </w:rPr>
      </w:pPr>
      <w:r>
        <w:rPr>
          <w:rFonts w:cs="Arial" w:ascii="Arial" w:hAnsi="Arial"/>
          <w:b/>
          <w:bCs/>
          <w:i w:val="false"/>
          <w:iCs w:val="false"/>
          <w:color w:val="333333"/>
          <w:sz w:val="23"/>
          <w:szCs w:val="23"/>
        </w:rPr>
      </w:r>
    </w:p>
    <w:p>
      <w:pPr>
        <w:pStyle w:val="Pcenter"/>
        <w:shd w:val="clear" w:color="auto" w:fill="FFFFFF"/>
        <w:spacing w:lineRule="atLeast" w:line="293" w:beforeAutospacing="0" w:before="0" w:afterAutospacing="0" w:after="15"/>
        <w:jc w:val="center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color w:val="333333"/>
          <w:sz w:val="23"/>
          <w:szCs w:val="23"/>
        </w:rPr>
        <w:t>ПЕРЕЧЕНЬ</w:t>
      </w:r>
    </w:p>
    <w:p>
      <w:pPr>
        <w:pStyle w:val="Pcenter"/>
        <w:shd w:val="clear" w:color="auto" w:fill="FFFFFF"/>
        <w:spacing w:lineRule="atLeast" w:line="293" w:beforeAutospacing="0" w:before="0" w:afterAutospacing="0" w:after="300"/>
        <w:jc w:val="center"/>
        <w:rPr>
          <w:rFonts w:ascii="Arial" w:hAnsi="Arial" w:cs="Arial"/>
          <w:b/>
          <w:b/>
          <w:bCs/>
          <w:color w:val="333333"/>
          <w:sz w:val="23"/>
          <w:szCs w:val="23"/>
        </w:rPr>
      </w:pPr>
      <w:r>
        <w:rPr>
          <w:rFonts w:cs="Arial" w:ascii="Times New Roman" w:hAnsi="Times New Roman"/>
          <w:b/>
          <w:bCs/>
          <w:color w:val="333333"/>
          <w:sz w:val="23"/>
          <w:szCs w:val="23"/>
        </w:rPr>
        <w:t>ДОКУМЕНТОВ ПО ОХРАНЕ ТРУДА В ОБРАЗОВАТЕЛЬНОЙ ОРГАНИЗАЦИИ</w:t>
      </w:r>
    </w:p>
    <w:tbl>
      <w:tblPr>
        <w:tblStyle w:val="a3"/>
        <w:tblW w:w="10035" w:type="dxa"/>
        <w:jc w:val="left"/>
        <w:tblInd w:w="-30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75"/>
        <w:gridCol w:w="4245"/>
        <w:gridCol w:w="2715"/>
      </w:tblGrid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center"/>
              <w:spacing w:lineRule="atLeast" w:line="293" w:beforeAutospacing="0" w:before="0" w:afterAutospacing="0" w:after="300"/>
              <w:jc w:val="center"/>
              <w:rPr>
                <w:rFonts w:ascii="Arial" w:hAnsi="Arial" w:cs="Arial"/>
                <w:b/>
                <w:b/>
                <w:bCs/>
                <w:color w:val="333333"/>
                <w:sz w:val="23"/>
                <w:szCs w:val="23"/>
              </w:rPr>
            </w:pPr>
            <w:r>
              <w:rPr>
                <w:rFonts w:cs="Arial" w:ascii="Times New Roman" w:hAnsi="Times New Roman"/>
                <w:b/>
                <w:bCs/>
                <w:color w:val="333333"/>
                <w:sz w:val="23"/>
                <w:szCs w:val="23"/>
              </w:rPr>
              <w:t>Документ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center"/>
              <w:spacing w:lineRule="atLeast" w:line="293" w:beforeAutospacing="0" w:before="0" w:afterAutospacing="0" w:after="0"/>
              <w:jc w:val="center"/>
              <w:rPr>
                <w:rFonts w:ascii="Arial" w:hAnsi="Arial" w:cs="Arial"/>
                <w:b/>
                <w:b/>
                <w:bCs/>
                <w:color w:val="333333"/>
                <w:sz w:val="23"/>
                <w:szCs w:val="23"/>
              </w:rPr>
            </w:pPr>
            <w:bookmarkStart w:id="0" w:name="100438"/>
            <w:bookmarkEnd w:id="0"/>
            <w:r>
              <w:rPr>
                <w:rFonts w:cs="Arial" w:ascii="Times New Roman" w:hAnsi="Times New Roman"/>
                <w:b/>
                <w:bCs/>
                <w:color w:val="333333"/>
                <w:sz w:val="23"/>
                <w:szCs w:val="23"/>
              </w:rPr>
              <w:t>Основание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Pcenter"/>
              <w:spacing w:lineRule="atLeast" w:line="293" w:beforeAutospacing="0" w:before="0" w:afterAutospacing="0" w:after="0"/>
              <w:jc w:val="center"/>
              <w:rPr>
                <w:rFonts w:ascii="Arial" w:hAnsi="Arial" w:cs="Arial"/>
                <w:b/>
                <w:b/>
                <w:bCs/>
                <w:color w:val="333333"/>
                <w:sz w:val="23"/>
                <w:szCs w:val="23"/>
              </w:rPr>
            </w:pPr>
            <w:bookmarkStart w:id="1" w:name="100439"/>
            <w:bookmarkEnd w:id="1"/>
            <w:r>
              <w:rPr>
                <w:rFonts w:cs="Arial" w:ascii="Times New Roman" w:hAnsi="Times New Roman"/>
                <w:b/>
                <w:bCs/>
                <w:color w:val="333333"/>
                <w:sz w:val="23"/>
                <w:szCs w:val="23"/>
              </w:rPr>
              <w:t>Примечание</w:t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Коллективный договор</w:t>
            </w:r>
            <w:bookmarkStart w:id="2" w:name="100441"/>
            <w:bookmarkEnd w:id="2"/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/>
            </w:pPr>
            <w:hyperlink r:id="rId2">
              <w:r>
                <w:rPr>
                  <w:rStyle w:val="Style14"/>
                  <w:rFonts w:cs="Arial" w:ascii="Times New Roman" w:hAnsi="Times New Roman"/>
                  <w:color w:val="3C5F87"/>
                  <w:sz w:val="23"/>
                  <w:szCs w:val="23"/>
                </w:rPr>
                <w:t>Статья 40</w:t>
              </w:r>
            </w:hyperlink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 ТК РФ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Соглашение по охране труда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bookmarkStart w:id="3" w:name="100443"/>
            <w:bookmarkEnd w:id="3"/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Приказ Министерства труда и социальной защиты Российской Федерации от 29 октября 2021 г. n 776н «Об утверждении примерного положения о системе управления охраной труда»</w:t>
            </w:r>
          </w:p>
          <w:p>
            <w:pPr>
              <w:pStyle w:val="Pboth"/>
              <w:spacing w:lineRule="atLeast" w:line="293" w:before="28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 xml:space="preserve">Приказ Министерства труда и социальной защиты Российской Федерации от 22 сентября 2021 г. N 650н «Об утверждении примерного положения о комитете (комиссии) по охране труда» </w:t>
            </w:r>
          </w:p>
          <w:p>
            <w:pPr>
              <w:pStyle w:val="Pboth"/>
              <w:spacing w:lineRule="atLeast" w:line="293" w:before="28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Приказ Министерства труда и социальной защиты Российской Федерации от 31 января 2022 г. N 37 «Об утверждении рекомендаций по структуре службы охраны труда в организации и по численности работников службы охраны труда»</w:t>
            </w:r>
          </w:p>
          <w:p>
            <w:pPr>
              <w:pStyle w:val="Pboth"/>
              <w:spacing w:lineRule="atLeast" w:line="293" w:beforeAutospacing="0" w:before="0" w:afterAutospacing="0" w:after="0"/>
              <w:rPr/>
            </w:pPr>
            <w:hyperlink r:id="rId3">
              <w:r>
                <w:rPr>
                  <w:rStyle w:val="Style14"/>
                  <w:rFonts w:cs="Arial" w:ascii="Times New Roman" w:hAnsi="Times New Roman"/>
                  <w:color w:val="auto"/>
                  <w:sz w:val="23"/>
                  <w:szCs w:val="23"/>
                </w:rPr>
                <w:t>письмо</w:t>
              </w:r>
            </w:hyperlink>
            <w:r>
              <w:rPr>
                <w:rFonts w:cs="Arial" w:ascii="Times New Roman" w:hAnsi="Times New Roman"/>
                <w:sz w:val="23"/>
                <w:szCs w:val="23"/>
              </w:rPr>
              <w:t> Минобрнауки России от 08.08.2017 N 12-753 "О направлении перечня по охране труда"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bookmarkStart w:id="4" w:name="100444"/>
            <w:bookmarkEnd w:id="4"/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Соглашение по охране труда, как правило, является приложением к коллективному договору.</w:t>
            </w:r>
          </w:p>
          <w:p>
            <w:pPr>
              <w:pStyle w:val="Pboth"/>
              <w:spacing w:lineRule="atLeast" w:line="293" w:beforeAutospacing="0" w:before="0" w:afterAutospacing="0" w:after="30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Соглашение по охране труда разрабатывается на календарный год.</w:t>
            </w:r>
          </w:p>
          <w:p>
            <w:pPr>
              <w:pStyle w:val="Pboth"/>
              <w:spacing w:lineRule="atLeast" w:line="293" w:beforeAutospacing="0" w:before="0" w:afterAutospacing="0" w:after="0"/>
              <w:rPr/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Соглашение по охране труда разрабатывается с учетом Типового </w:t>
            </w:r>
            <w:r>
              <w:fldChar w:fldCharType="begin"/>
            </w:r>
            <w:r>
              <w:rPr>
                <w:rStyle w:val="Style14"/>
                <w:sz w:val="23"/>
                <w:szCs w:val="23"/>
                <w:rFonts w:cs="Arial" w:ascii="Times New Roman" w:hAnsi="Times New Roman"/>
              </w:rPr>
              <w:instrText> HYPERLINK "https://sudact.ru/law/prikaz-minzdravsotsrazvitiia-rf-ot-01032012-n-181n/" \l "DT8bAAkZXpJv"</w:instrText>
            </w:r>
            <w:r>
              <w:rPr>
                <w:rStyle w:val="Style14"/>
                <w:sz w:val="23"/>
                <w:szCs w:val="23"/>
                <w:rFonts w:cs="Arial" w:ascii="Times New Roman" w:hAnsi="Times New Roman"/>
              </w:rPr>
              <w:fldChar w:fldCharType="separate"/>
            </w:r>
            <w:r>
              <w:rPr>
                <w:rStyle w:val="Style14"/>
                <w:rFonts w:cs="Arial" w:ascii="Times New Roman" w:hAnsi="Times New Roman"/>
                <w:color w:val="3C5F87"/>
                <w:sz w:val="23"/>
                <w:szCs w:val="23"/>
              </w:rPr>
              <w:t>перечня</w:t>
            </w:r>
            <w:r>
              <w:rPr>
                <w:rStyle w:val="Style14"/>
                <w:sz w:val="23"/>
                <w:szCs w:val="23"/>
                <w:rFonts w:cs="Arial" w:ascii="Times New Roman" w:hAnsi="Times New Roman"/>
              </w:rPr>
              <w:fldChar w:fldCharType="end"/>
            </w: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 ежегодно реализуемых работодателем мероприятий по улучшению условий и охраны труда и снижению уровней профессиональных рисков, утвержденного приказом Минздравсоцразвития России от 01.03.2012 N 181н</w:t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30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Правила внутреннего трудового распорядка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bookmarkStart w:id="5" w:name="100446"/>
            <w:bookmarkEnd w:id="5"/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Статья 189 ТК РФ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bookmarkStart w:id="6" w:name="100447"/>
            <w:bookmarkEnd w:id="6"/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Правила внутреннего трудового распорядка утверждаются руководителем образовательной организации с учетом мнения представительного органа работников и являются, как правило, приложением к коллективному договору</w:t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Положение о системе управления охраной труда в организации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bookmarkStart w:id="7" w:name="100449"/>
            <w:bookmarkEnd w:id="7"/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Статья 218 ТК РФ</w:t>
            </w:r>
          </w:p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Приказ Министерства труда и социальной защиты Российской Федерации от 29 октября 2021 г. n 776н «Об утверждении примерного положения о системе управления охраной труда»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Положение о комиссии по охране труда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bookmarkStart w:id="8" w:name="100451"/>
            <w:bookmarkEnd w:id="8"/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Приказ Министерства труда и социальной защиты Российской Федерации от 22 сентября 2021 г. N 650н «Об утверждении примерного положения о комитете (комиссии) по охране труда»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bookmarkStart w:id="9" w:name="100452"/>
            <w:bookmarkEnd w:id="9"/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Положение о комиссии по охране труда утверждается приказом</w:t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Положение об уполномоченном (доверенном) лице по охране труда профсоюзного комитета образовательной организации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bookmarkStart w:id="10" w:name="100454"/>
            <w:bookmarkEnd w:id="10"/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Постановление Исполкома Профсоюза от 26.03.2013 N 13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Положение о проведении административно-общественного контроля за состоянием условий и охраны труда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bookmarkStart w:id="11" w:name="100456"/>
            <w:bookmarkEnd w:id="11"/>
            <w:r>
              <w:rPr>
                <w:rFonts w:cs="Arial" w:ascii="Times New Roman" w:hAnsi="Times New Roman"/>
                <w:sz w:val="23"/>
                <w:szCs w:val="23"/>
              </w:rPr>
              <w:t>Постановление Президиума ЦК профсоюза работников народного образования, высшей школы и научных учреждений от 01.07.1987 N 7 "Об утверждении Положения об административно-общественном контроле за охраной труда в учреждениях образования"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Положение о проведении обучения по охране труда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bookmarkStart w:id="12" w:name="100458"/>
            <w:bookmarkEnd w:id="12"/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Статья 225 ТК РФ</w:t>
            </w:r>
          </w:p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Постановление Правительства РФ от 24 декабря 2021 г. N 2464</w:t>
            </w:r>
          </w:p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«О порядке обучения по охране труда и проверки знания требований охраны труда» (действует с 1.09.2022г.)</w:t>
            </w:r>
          </w:p>
          <w:p>
            <w:pPr>
              <w:pStyle w:val="Pboth"/>
              <w:spacing w:lineRule="atLeast" w:line="293" w:beforeAutospacing="0" w:before="0" w:afterAutospacing="0" w:after="0"/>
              <w:rPr/>
            </w:pPr>
            <w:hyperlink r:id="rId4">
              <w:r>
                <w:rPr>
                  <w:rStyle w:val="Style14"/>
                  <w:rFonts w:cs="Arial" w:ascii="Times New Roman" w:hAnsi="Times New Roman"/>
                  <w:color w:val="3C5F87"/>
                  <w:sz w:val="23"/>
                  <w:szCs w:val="23"/>
                </w:rPr>
                <w:t>ГОСТ 12.0.004-2015</w:t>
              </w:r>
            </w:hyperlink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Положение по разработке, учету и применению инструкций по охране труда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Times New Roman" w:hAnsi="Times New Roman"/>
              </w:rPr>
            </w:pPr>
            <w:bookmarkStart w:id="13" w:name="100462"/>
            <w:bookmarkEnd w:id="13"/>
            <w:r>
              <w:rPr>
                <w:rFonts w:ascii="Times New Roman" w:hAnsi="Times New Roman"/>
              </w:rPr>
              <w:t>Приказ Минтруда и соцзащиты РФ от 29.10.2021г. №772н «Об утверждении основных требований к порядку разработки и содержанию правил и инструкций по охране труда, разрабатываемых работодателем»</w:t>
            </w:r>
          </w:p>
          <w:p>
            <w:pPr>
              <w:pStyle w:val="Pboth"/>
              <w:spacing w:lineRule="atLeast" w:line="293" w:beforeAutospacing="0" w:before="0" w:afterAutospacing="0" w:after="0"/>
              <w:rPr/>
            </w:pPr>
            <w:r>
              <w:rPr>
                <w:rFonts w:ascii="Times New Roman" w:hAnsi="Times New Roman"/>
              </w:rPr>
              <w:t xml:space="preserve"> </w:t>
            </w:r>
            <w:hyperlink r:id="rId5">
              <w:r>
                <w:rPr>
                  <w:rStyle w:val="Style14"/>
                  <w:rFonts w:cs="Arial" w:ascii="Times New Roman" w:hAnsi="Times New Roman"/>
                  <w:color w:val="3C5F87"/>
                  <w:sz w:val="23"/>
                  <w:szCs w:val="23"/>
                </w:rPr>
                <w:t>ГОСТ 12.0.004-2015</w:t>
              </w:r>
            </w:hyperlink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 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Положение об организации выдачи и применения специальной одежды, специальной обуви и других средств индивидуальной защиты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Минздравсоцразвития РФ от 01.06.2009 №290н «Об утверждении Межотраслевых правил обеспечения работников специальной одеждой, специальной обувью и другими средствами индивидуальной защиты»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Действует до 1.09.2023г.</w:t>
            </w:r>
            <w:bookmarkStart w:id="14" w:name="_GoBack"/>
            <w:bookmarkEnd w:id="14"/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Положение по идентификации опасностей и определению уровня профессиональных рисков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Минтруда и соцзащиты РФ от 29.10.2021 №926 «Об утверждении Рекомендаций по выбору методов оценки уровней профессиональных рисков и по снижению уровней таких рисков»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Порядок учета микроповреждений (микротравм) работников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Минтруда и соцзащиты РФ от 15.09.2021 «Об утверждении рекомендаций по учету микроповреждений и(микротравм) работник5ов»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Приложение к положению о СУОТ №3</w:t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30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Приказ о возложении обязанностей на ответсвенного по охране труда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="0" w:after="300"/>
              <w:rPr>
                <w:rFonts w:ascii="Arial" w:hAnsi="Arial" w:cs="Arial"/>
                <w:color w:val="000000"/>
                <w:sz w:val="23"/>
                <w:szCs w:val="23"/>
              </w:rPr>
            </w:pPr>
            <w:bookmarkStart w:id="15" w:name="100466"/>
            <w:bookmarkEnd w:id="15"/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Статья 218 ТК РФ</w:t>
            </w:r>
          </w:p>
          <w:p>
            <w:pPr>
              <w:pStyle w:val="Pboth"/>
              <w:spacing w:lineRule="atLeast" w:line="293" w:before="280" w:after="30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Приказ Министерства труда и социальной защиты Российской Федерации от 29 октября 2021 г. n 776н «Об утверждении примерного положения о системе управления охраной труда»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Times New Roman" w:hAnsi="Times New Roman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</w:r>
            <w:bookmarkStart w:id="16" w:name="100467"/>
            <w:bookmarkStart w:id="17" w:name="100467"/>
            <w:bookmarkEnd w:id="17"/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Приказ о назначении лица, ответственного за пожарную безопасность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bookmarkStart w:id="18" w:name="100469"/>
            <w:bookmarkEnd w:id="18"/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Постановление Правительства РФ от 16 сентября 2020 г. N 1479 «Об утверждении правил противопожарного режима в российской федерации»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Приказ о назначении ответственного за электрохозяйство</w:t>
            </w:r>
            <w:bookmarkStart w:id="19" w:name="100471"/>
            <w:bookmarkEnd w:id="19"/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/>
            </w:pPr>
            <w:hyperlink r:id="rId6">
              <w:r>
                <w:rPr>
                  <w:rStyle w:val="Style14"/>
                  <w:rFonts w:cs="Arial" w:ascii="Times New Roman" w:hAnsi="Times New Roman"/>
                  <w:color w:val="3C5F87"/>
                  <w:sz w:val="23"/>
                  <w:szCs w:val="23"/>
                </w:rPr>
                <w:t>Приказ</w:t>
              </w:r>
            </w:hyperlink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 Минэнерго России от 13.01.2003 N 6 "Об утверждении Правил технической эксплуатации электроустановок потребителей"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bookmarkStart w:id="20" w:name="100472"/>
            <w:bookmarkEnd w:id="20"/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 xml:space="preserve">Назначение ответственного за электрохозяйство производится после проверки знаний и присвоения соответствующей группы по электробезопасности </w:t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Приказ о назначении комиссии по проверке знаний требований охраны труда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="0" w:after="0"/>
              <w:rPr>
                <w:rFonts w:ascii="Times New Roman" w:hAnsi="Times New Roman"/>
              </w:rPr>
            </w:pPr>
            <w:bookmarkStart w:id="21" w:name="100478"/>
            <w:bookmarkEnd w:id="21"/>
            <w:r>
              <w:rPr>
                <w:rFonts w:ascii="Times New Roman" w:hAnsi="Times New Roman"/>
              </w:rPr>
              <w:t>Постановление Правительства РФ от 24 декабря 2021 г. N 2464 «О порядке обучения по охране труда и проверки знания требований охраны труда» (действует с 1.09.2022г.)</w:t>
            </w:r>
          </w:p>
          <w:p>
            <w:pPr>
              <w:pStyle w:val="Pboth"/>
              <w:spacing w:lineRule="atLeast" w:line="293" w:beforeAutospacing="0" w:before="0" w:afterAutospacing="0" w:after="0"/>
              <w:rPr/>
            </w:pPr>
            <w:hyperlink r:id="rId7">
              <w:r>
                <w:rPr>
                  <w:rStyle w:val="Style14"/>
                  <w:rFonts w:cs="Arial" w:ascii="Times New Roman" w:hAnsi="Times New Roman"/>
                  <w:color w:val="3C5F87"/>
                  <w:sz w:val="23"/>
                  <w:szCs w:val="23"/>
                </w:rPr>
                <w:t>ГОСТ 12.0.004-2015</w:t>
              </w:r>
            </w:hyperlink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Приказ об утверждении перечня професий и рабочих мест, требующих присвоения I группы по электробезопасности неэлектротехническому персоналу</w:t>
            </w:r>
            <w:bookmarkStart w:id="22" w:name="100483"/>
            <w:bookmarkEnd w:id="22"/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/>
            </w:pPr>
            <w:hyperlink r:id="rId8">
              <w:r>
                <w:rPr>
                  <w:rStyle w:val="Style14"/>
                  <w:rFonts w:cs="Arial" w:ascii="Times New Roman" w:hAnsi="Times New Roman"/>
                  <w:color w:val="3C5F87"/>
                  <w:sz w:val="23"/>
                  <w:szCs w:val="23"/>
                </w:rPr>
                <w:t>Приказ</w:t>
              </w:r>
            </w:hyperlink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 Минэнерго России от 13.01.2003 N 6 "Об утверждении Правил технической эксплуатации электроустановок потребителей"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bookmarkStart w:id="23" w:name="100484"/>
            <w:bookmarkEnd w:id="23"/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Присвоение I группы по электробезопасности проводит работник из числа электротехнического персонала с группой по электробезопасности не ниже III с периодичностью не реже 1 раза в год</w:t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Приказ о введении в действие инструкций по охране труда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bookmarkStart w:id="24" w:name="100486"/>
            <w:bookmarkEnd w:id="24"/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Приказ Минтруда и соцзащиты РФ от 29.10.2021 №771н 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уровней»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bookmarkStart w:id="25" w:name="100487"/>
            <w:bookmarkEnd w:id="25"/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Работодатель обеспечивает разработку, согласование (с учетом изложенного в письменном виде мнения выборного профсоюзного или иного уполномоченного работниками органа) и утверждение инструкций по охране труда для работников</w:t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Приказ об обеспечении работников специальной одеждой, специальной обувью и другими средствами индивидуальной защиты</w:t>
            </w:r>
            <w:bookmarkStart w:id="26" w:name="100491"/>
            <w:bookmarkEnd w:id="26"/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/>
            </w:pPr>
            <w:hyperlink r:id="rId9">
              <w:r>
                <w:rPr>
                  <w:rStyle w:val="Style14"/>
                  <w:rFonts w:cs="Arial" w:ascii="Times New Roman" w:hAnsi="Times New Roman"/>
                  <w:color w:val="3C5F87"/>
                  <w:sz w:val="23"/>
                  <w:szCs w:val="23"/>
                </w:rPr>
                <w:t>Приказ</w:t>
              </w:r>
            </w:hyperlink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 Минздравсоцразвития России от 01.06.2009 N 290н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Специальная оценка условий труда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/>
            </w:pPr>
            <w:bookmarkStart w:id="27" w:name="100493"/>
            <w:bookmarkEnd w:id="27"/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Федеральный </w:t>
            </w:r>
            <w:hyperlink r:id="rId10">
              <w:r>
                <w:rPr>
                  <w:rStyle w:val="Style14"/>
                  <w:rFonts w:cs="Arial" w:ascii="Times New Roman" w:hAnsi="Times New Roman"/>
                  <w:color w:val="3C5F87"/>
                  <w:sz w:val="23"/>
                  <w:szCs w:val="23"/>
                </w:rPr>
                <w:t>закон</w:t>
              </w:r>
            </w:hyperlink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 от 28.12.2013 N 426-ФЗ "О специальной оценке условий труда"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Приказ об утверждении состава комиссии по охране труда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bookmarkStart w:id="28" w:name="100495"/>
            <w:bookmarkEnd w:id="28"/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Приказ Минтруда и соцзащиты РФ от 22.09.2021 №650н «Об утверждении примерного положения о комитете (комиссии0 по охране труда»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Инструкции по охране труда для работников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bookmarkStart w:id="29" w:name="100497"/>
            <w:bookmarkEnd w:id="29"/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Приказ Минтруда и соцзащиты РФ от 29.10.2021 №772н «Об утверждении основных требований к порядку разработки и содержанию правил и инструкций по охране труда, разрабатываемых работодателем»</w:t>
            </w:r>
          </w:p>
        </w:tc>
        <w:tc>
          <w:tcPr>
            <w:tcW w:w="271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Times New Roman" w:hAnsi="Times New Roman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</w:r>
            <w:bookmarkStart w:id="30" w:name="100498"/>
            <w:bookmarkStart w:id="31" w:name="100498"/>
            <w:bookmarkEnd w:id="31"/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30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Программа вводного инструктажа по охране труда</w:t>
            </w:r>
            <w:bookmarkStart w:id="32" w:name="100500"/>
            <w:bookmarkEnd w:id="32"/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/>
            </w:pPr>
            <w:hyperlink r:id="rId11">
              <w:r>
                <w:rPr>
                  <w:rStyle w:val="Style14"/>
                  <w:rFonts w:cs="Arial" w:ascii="Times New Roman" w:hAnsi="Times New Roman"/>
                  <w:color w:val="3C5F87"/>
                  <w:sz w:val="23"/>
                  <w:szCs w:val="23"/>
                </w:rPr>
                <w:t>ГОСТ 12.0.004-2015</w:t>
              </w:r>
            </w:hyperlink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7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Программа первичного инструктажа по охране труда на рабочем месте</w:t>
            </w:r>
            <w:bookmarkStart w:id="33" w:name="100502"/>
            <w:bookmarkEnd w:id="33"/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/>
            </w:pPr>
            <w:hyperlink r:id="rId12">
              <w:r>
                <w:rPr>
                  <w:rStyle w:val="Style14"/>
                  <w:rFonts w:cs="Arial" w:ascii="Times New Roman" w:hAnsi="Times New Roman"/>
                  <w:color w:val="3C5F87"/>
                  <w:sz w:val="23"/>
                  <w:szCs w:val="23"/>
                </w:rPr>
                <w:t>ГОСТ 12.0.004-2015</w:t>
              </w:r>
            </w:hyperlink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7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 xml:space="preserve">Программа обучения производственного неэлектротехнического персонала с группой </w:t>
            </w:r>
            <w:r>
              <w:rPr>
                <w:rFonts w:cs="Arial" w:ascii="Times New Roman" w:hAnsi="Times New Roman"/>
                <w:color w:val="000000"/>
                <w:sz w:val="23"/>
                <w:szCs w:val="23"/>
                <w:lang w:val="en-US"/>
              </w:rPr>
              <w:t>I</w:t>
            </w: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 xml:space="preserve"> по электробезопасности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Приказ Минэнерго России от 13.01.2003 N 6 "Об утверждении Правил технической эксплуатации электроустановок потребителей"</w:t>
            </w:r>
          </w:p>
        </w:tc>
        <w:tc>
          <w:tcPr>
            <w:tcW w:w="27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Журнал регистрации вводного инструктажа</w:t>
            </w:r>
            <w:bookmarkStart w:id="34" w:name="100508"/>
            <w:bookmarkEnd w:id="34"/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/>
            </w:pPr>
            <w:hyperlink r:id="rId13">
              <w:r>
                <w:rPr>
                  <w:rStyle w:val="Style14"/>
                  <w:rFonts w:cs="Arial" w:ascii="Times New Roman" w:hAnsi="Times New Roman"/>
                  <w:color w:val="3C5F87"/>
                  <w:sz w:val="23"/>
                  <w:szCs w:val="23"/>
                </w:rPr>
                <w:t>ГОСТ 12.0.004-2015</w:t>
              </w:r>
            </w:hyperlink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7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Журнал регистрации инструктажа на рабочем месте</w:t>
            </w:r>
            <w:bookmarkStart w:id="35" w:name="100510"/>
            <w:bookmarkEnd w:id="35"/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/>
            </w:pPr>
            <w:hyperlink r:id="rId14">
              <w:r>
                <w:rPr>
                  <w:rStyle w:val="Style14"/>
                  <w:rFonts w:cs="Arial" w:ascii="Times New Roman" w:hAnsi="Times New Roman"/>
                  <w:color w:val="3C5F87"/>
                  <w:sz w:val="23"/>
                  <w:szCs w:val="23"/>
                </w:rPr>
                <w:t>ГОСТ 12.0.004-2015</w:t>
              </w:r>
            </w:hyperlink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7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15"/>
              <w:rPr>
                <w:rFonts w:ascii="Times New Roman" w:hAnsi="Times New Roman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Журнал учета присвоения группы I по электробезопасности неэлектротехническому персоналу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bookmarkStart w:id="36" w:name="100514"/>
            <w:bookmarkEnd w:id="36"/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"ПОТ Р М-016-2001. РД 153-34.0-03.150-00. Межотраслевые Правила по охране труда (Правила безопасности) при эксплуатации электроустановок"</w:t>
            </w:r>
          </w:p>
        </w:tc>
        <w:tc>
          <w:tcPr>
            <w:tcW w:w="27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Журнал учета инструкции по охране труда для работников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Times New Roman" w:hAnsi="Times New Roman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</w:r>
            <w:bookmarkStart w:id="37" w:name="100516"/>
            <w:bookmarkStart w:id="38" w:name="100516"/>
            <w:bookmarkEnd w:id="38"/>
          </w:p>
        </w:tc>
        <w:tc>
          <w:tcPr>
            <w:tcW w:w="27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Журнал учета микроповреждений (микротравм работников)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 xml:space="preserve">Приказ Минтруда и соцзащиты РФ от 15 сентября 2021 г. N 632н </w:t>
            </w:r>
          </w:p>
          <w:p>
            <w:pPr>
              <w:pStyle w:val="Pboth"/>
              <w:spacing w:lineRule="atLeast" w:line="293" w:before="28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Об утверждении рекомендаций по учету микроповреждений (микротравм) работников</w:t>
            </w:r>
          </w:p>
        </w:tc>
        <w:tc>
          <w:tcPr>
            <w:tcW w:w="27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Журнал регистрации несчастных случаев с воспитанниками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Times New Roman" w:hAnsi="Times New Roman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</w:r>
          </w:p>
        </w:tc>
        <w:tc>
          <w:tcPr>
            <w:tcW w:w="27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Журнал учета выдачи инструкций по охране труда для работников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Times New Roman" w:hAnsi="Times New Roman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</w:r>
            <w:bookmarkStart w:id="39" w:name="100518"/>
            <w:bookmarkStart w:id="40" w:name="100518"/>
            <w:bookmarkEnd w:id="40"/>
          </w:p>
        </w:tc>
        <w:tc>
          <w:tcPr>
            <w:tcW w:w="27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Личные карточки учета выдачи СИЗ</w:t>
            </w:r>
            <w:bookmarkStart w:id="41" w:name="100520"/>
            <w:bookmarkEnd w:id="41"/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/>
            </w:pPr>
            <w:hyperlink r:id="rId15">
              <w:r>
                <w:rPr>
                  <w:rStyle w:val="Style14"/>
                  <w:rFonts w:cs="Arial" w:ascii="Times New Roman" w:hAnsi="Times New Roman"/>
                  <w:color w:val="3C5F87"/>
                  <w:sz w:val="23"/>
                  <w:szCs w:val="23"/>
                </w:rPr>
                <w:t>Приказ</w:t>
              </w:r>
            </w:hyperlink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 Минздравсоцразвития России от 01.06.2009 N 290н «Об утверждении Межотраслевых правил обеспечения работников специальной одеждой, специальной обувью и другими средствами индивидуальной защиты»</w:t>
            </w:r>
          </w:p>
        </w:tc>
        <w:tc>
          <w:tcPr>
            <w:tcW w:w="27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285" w:afterAutospacing="0" w:after="285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Протоколы заседания комиссии по проверке знаний требований охраны труда работников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="0" w:after="300"/>
              <w:rPr>
                <w:rFonts w:ascii="Times New Roman" w:hAnsi="Times New Roman"/>
              </w:rPr>
            </w:pPr>
            <w:bookmarkStart w:id="42" w:name="100522"/>
            <w:bookmarkEnd w:id="42"/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Постановление Правительства РФ от 24 декабря 2021 г. N 2464 «О порядке обучения по охране труда и проверки знания требований охраны труда» (действует с 1.09.2022г.)</w:t>
            </w:r>
          </w:p>
        </w:tc>
        <w:tc>
          <w:tcPr>
            <w:tcW w:w="27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15"/>
              <w:rPr>
                <w:rFonts w:ascii="Times New Roman" w:hAnsi="Times New Roman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Протокол собрания профессионального союза по выборам уполномоченных лиц по охране труда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Постановление Исполкома Профсоюза от 26.03.2013 N 13</w:t>
            </w:r>
          </w:p>
        </w:tc>
        <w:tc>
          <w:tcPr>
            <w:tcW w:w="27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07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Представления уполномоченного лица по охране труда</w:t>
            </w:r>
          </w:p>
        </w:tc>
        <w:tc>
          <w:tcPr>
            <w:tcW w:w="4245" w:type="dxa"/>
            <w:tcBorders/>
            <w:shd w:fill="auto" w:val="clear"/>
            <w:vAlign w:val="center"/>
          </w:tcPr>
          <w:p>
            <w:pPr>
              <w:pStyle w:val="Pboth"/>
              <w:spacing w:lineRule="atLeast" w:line="293" w:beforeAutospacing="0" w:before="0" w:afterAutospacing="0"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bookmarkStart w:id="43" w:name="100528"/>
            <w:bookmarkEnd w:id="43"/>
            <w:r>
              <w:rPr>
                <w:rFonts w:cs="Arial" w:ascii="Times New Roman" w:hAnsi="Times New Roman"/>
                <w:color w:val="000000"/>
                <w:sz w:val="23"/>
                <w:szCs w:val="23"/>
              </w:rPr>
              <w:t>Постановление Исполкома Профсоюза от 26.03.2013 N 13</w:t>
            </w:r>
          </w:p>
        </w:tc>
        <w:tc>
          <w:tcPr>
            <w:tcW w:w="27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ind w:left="-567" w:right="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701" w:right="850" w:header="0" w:top="660" w:footer="0" w:bottom="69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semiHidden/>
    <w:unhideWhenUsed/>
    <w:rsid w:val="00406200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ac683f"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Times New Roman" w:hAnsi="Times New Roman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Times New Roman" w:hAnsi="Times New Roman"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Times New Roman" w:hAnsi="Times New Roman" w:cs="Mangal"/>
    </w:rPr>
  </w:style>
  <w:style w:type="paragraph" w:styleId="Pcenter" w:customStyle="1">
    <w:name w:val="pcenter"/>
    <w:basedOn w:val="Normal"/>
    <w:qFormat/>
    <w:rsid w:val="0040620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both" w:customStyle="1">
    <w:name w:val="pboth"/>
    <w:basedOn w:val="Normal"/>
    <w:qFormat/>
    <w:rsid w:val="0040620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ac683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06200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udact.ru/law/tk-rf/chast-ii/razdel-ii/glava-7/statia-40/" TargetMode="External"/><Relationship Id="rId3" Type="http://schemas.openxmlformats.org/officeDocument/2006/relationships/hyperlink" Target="https://sudact.ru/law/pismo-minprosveshcheniia-rossii-ot-27112019-n-12-688/prilozhenie_3/prilozhenie-3_2/" TargetMode="External"/><Relationship Id="rId4" Type="http://schemas.openxmlformats.org/officeDocument/2006/relationships/hyperlink" Target="https://sudact.ru/law/gost-120004-2015-mezhgosudarstvennyi-standart-sistema-standartov-bezopasnosti/" TargetMode="External"/><Relationship Id="rId5" Type="http://schemas.openxmlformats.org/officeDocument/2006/relationships/hyperlink" Target="https://sudact.ru/law/gost-120004-2015-mezhgosudarstvennyi-standart-sistema-standartov-bezopasnosti/" TargetMode="External"/><Relationship Id="rId6" Type="http://schemas.openxmlformats.org/officeDocument/2006/relationships/hyperlink" Target="https://sudact.ru/law/prikaz-minenergo-rf-ot-13012003-n-6/" TargetMode="External"/><Relationship Id="rId7" Type="http://schemas.openxmlformats.org/officeDocument/2006/relationships/hyperlink" Target="https://sudact.ru/law/gost-120004-2015-mezhgosudarstvennyi-standart-sistema-standartov-bezopasnosti/" TargetMode="External"/><Relationship Id="rId8" Type="http://schemas.openxmlformats.org/officeDocument/2006/relationships/hyperlink" Target="https://sudact.ru/law/prikaz-minenergo-rf-ot-13012003-n-6/" TargetMode="External"/><Relationship Id="rId9" Type="http://schemas.openxmlformats.org/officeDocument/2006/relationships/hyperlink" Target="https://sudact.ru/law/prikaz-minzdravsotsrazvitiia-rf-ot-01062009-n-290n/" TargetMode="External"/><Relationship Id="rId10" Type="http://schemas.openxmlformats.org/officeDocument/2006/relationships/hyperlink" Target="https://sudact.ru/law/federalnyi-zakon-ot-28122013-n-426-fz-o/" TargetMode="External"/><Relationship Id="rId11" Type="http://schemas.openxmlformats.org/officeDocument/2006/relationships/hyperlink" Target="https://sudact.ru/law/gost-120004-2015-mezhgosudarstvennyi-standart-sistema-standartov-bezopasnosti/" TargetMode="External"/><Relationship Id="rId12" Type="http://schemas.openxmlformats.org/officeDocument/2006/relationships/hyperlink" Target="https://sudact.ru/law/gost-120004-2015-mezhgosudarstvennyi-standart-sistema-standartov-bezopasnosti/" TargetMode="External"/><Relationship Id="rId13" Type="http://schemas.openxmlformats.org/officeDocument/2006/relationships/hyperlink" Target="https://sudact.ru/law/gost-120004-2015-mezhgosudarstvennyi-standart-sistema-standartov-bezopasnosti/" TargetMode="External"/><Relationship Id="rId14" Type="http://schemas.openxmlformats.org/officeDocument/2006/relationships/hyperlink" Target="https://sudact.ru/law/gost-120004-2015-mezhgosudarstvennyi-standart-sistema-standartov-bezopasnosti/" TargetMode="External"/><Relationship Id="rId15" Type="http://schemas.openxmlformats.org/officeDocument/2006/relationships/hyperlink" Target="https://sudact.ru/law/prikaz-minzdravsotsrazvitiia-rf-ot-01062009-n-290n/" TargetMode="Externa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Application>LibreOffice/6.3.6.2$Linux_X86_64 LibreOffice_project/30$Build-2</Application>
  <Pages>5</Pages>
  <Words>1204</Words>
  <Characters>8449</Characters>
  <CharactersWithSpaces>9560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2022-03-15T04:10:00Z</dcterms:created>
  <dc:creator>садик-10 1</dc:creator>
  <dc:description/>
  <dc:language>ru-RU</dc:language>
  <cp:lastModifiedBy/>
  <cp:lastPrinted>2022-03-31T11:15:56Z</cp:lastPrinted>
  <dcterms:modified xsi:type="dcterms:W3CDTF">2022-03-31T11:16:06Z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